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03" w:rsidRPr="00867918" w:rsidRDefault="00514E03" w:rsidP="00514E03">
      <w:pPr>
        <w:shd w:val="clear" w:color="auto" w:fill="FFFFFF"/>
        <w:jc w:val="center"/>
        <w:rPr>
          <w:b/>
          <w:bCs/>
        </w:rPr>
      </w:pPr>
      <w:r w:rsidRPr="00867918">
        <w:rPr>
          <w:b/>
          <w:bCs/>
        </w:rPr>
        <w:t>Учебная дисциплина «</w:t>
      </w:r>
      <w:bookmarkStart w:id="0" w:name="_GoBack"/>
      <w:r w:rsidRPr="00867918">
        <w:rPr>
          <w:b/>
          <w:bCs/>
        </w:rPr>
        <w:t xml:space="preserve">Стилистика </w:t>
      </w:r>
      <w:proofErr w:type="gramStart"/>
      <w:r w:rsidRPr="00867918">
        <w:rPr>
          <w:b/>
          <w:bCs/>
        </w:rPr>
        <w:t>иностранного</w:t>
      </w:r>
      <w:proofErr w:type="gramEnd"/>
      <w:r w:rsidRPr="00867918">
        <w:rPr>
          <w:b/>
          <w:bCs/>
        </w:rPr>
        <w:t xml:space="preserve"> языка»</w:t>
      </w:r>
      <w:r>
        <w:rPr>
          <w:b/>
          <w:bCs/>
        </w:rPr>
        <w:t xml:space="preserve"> (китайский)</w:t>
      </w:r>
      <w:bookmarkEnd w:id="0"/>
    </w:p>
    <w:p w:rsidR="00514E03" w:rsidRPr="00867918" w:rsidRDefault="00514E03" w:rsidP="00514E03">
      <w:pPr>
        <w:shd w:val="clear" w:color="auto" w:fill="FFFFFF"/>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14E03" w:rsidRPr="00867918" w:rsidTr="00514E03">
        <w:tc>
          <w:tcPr>
            <w:tcW w:w="3794" w:type="dxa"/>
            <w:shd w:val="clear" w:color="auto" w:fill="auto"/>
          </w:tcPr>
          <w:p w:rsidR="00514E03" w:rsidRPr="00867918" w:rsidRDefault="00514E03" w:rsidP="007D7912">
            <w:pPr>
              <w:rPr>
                <w:bCs/>
              </w:rPr>
            </w:pPr>
            <w:r w:rsidRPr="00867918">
              <w:rPr>
                <w:bCs/>
              </w:rPr>
              <w:t xml:space="preserve">Место дисциплины </w:t>
            </w:r>
          </w:p>
          <w:p w:rsidR="00514E03" w:rsidRPr="00867918" w:rsidRDefault="00514E03" w:rsidP="007D7912">
            <w:pPr>
              <w:rPr>
                <w:bCs/>
              </w:rPr>
            </w:pPr>
            <w:r w:rsidRPr="00867918">
              <w:rPr>
                <w:bCs/>
              </w:rPr>
              <w:t>в структурной схеме образовательной программы</w:t>
            </w:r>
          </w:p>
        </w:tc>
        <w:tc>
          <w:tcPr>
            <w:tcW w:w="5777" w:type="dxa"/>
            <w:shd w:val="clear" w:color="auto" w:fill="auto"/>
          </w:tcPr>
          <w:p w:rsidR="00514E03" w:rsidRPr="00867918" w:rsidRDefault="00514E03" w:rsidP="007D7912">
            <w:pPr>
              <w:jc w:val="center"/>
              <w:rPr>
                <w:bCs/>
              </w:rPr>
            </w:pPr>
            <w:r w:rsidRPr="00867918">
              <w:rPr>
                <w:bCs/>
              </w:rPr>
              <w:t xml:space="preserve">Образовательная программа </w:t>
            </w:r>
            <w:proofErr w:type="spellStart"/>
            <w:r w:rsidRPr="00867918">
              <w:rPr>
                <w:bCs/>
              </w:rPr>
              <w:t>бакалавриата</w:t>
            </w:r>
            <w:proofErr w:type="spellEnd"/>
          </w:p>
          <w:p w:rsidR="00514E03" w:rsidRPr="00867918" w:rsidRDefault="00514E03" w:rsidP="007D7912">
            <w:pPr>
              <w:jc w:val="center"/>
              <w:rPr>
                <w:bCs/>
              </w:rPr>
            </w:pPr>
            <w:r w:rsidRPr="00867918">
              <w:rPr>
                <w:bCs/>
              </w:rPr>
              <w:t xml:space="preserve"> (</w:t>
            </w:r>
            <w:r>
              <w:rPr>
                <w:bCs/>
              </w:rPr>
              <w:t>о</w:t>
            </w:r>
            <w:r w:rsidRPr="00867918">
              <w:rPr>
                <w:bCs/>
              </w:rPr>
              <w:t>бщее высшее образование)</w:t>
            </w:r>
          </w:p>
          <w:p w:rsidR="00514E03" w:rsidRPr="00334339" w:rsidRDefault="00514E03" w:rsidP="007D7912">
            <w:pPr>
              <w:jc w:val="center"/>
              <w:rPr>
                <w:bCs/>
                <w:color w:val="000000"/>
              </w:rPr>
            </w:pPr>
            <w:proofErr w:type="gramStart"/>
            <w:r w:rsidRPr="00867918">
              <w:rPr>
                <w:bCs/>
              </w:rPr>
              <w:t xml:space="preserve">Специальность: </w:t>
            </w:r>
            <w:r w:rsidRPr="00867918">
              <w:rPr>
                <w:rStyle w:val="fontstyle01"/>
                <w:bCs/>
                <w:sz w:val="24"/>
                <w:szCs w:val="24"/>
              </w:rPr>
              <w:t>6-05 0113 -</w:t>
            </w:r>
            <w:r>
              <w:rPr>
                <w:rStyle w:val="fontstyle01"/>
                <w:bCs/>
                <w:sz w:val="24"/>
                <w:szCs w:val="24"/>
              </w:rPr>
              <w:t xml:space="preserve">02  Филологическое образование </w:t>
            </w:r>
            <w:r w:rsidRPr="00867918">
              <w:rPr>
                <w:rStyle w:val="fontstyle01"/>
                <w:bCs/>
                <w:sz w:val="24"/>
                <w:szCs w:val="24"/>
              </w:rPr>
              <w:t>(Русский язык и литература.</w:t>
            </w:r>
            <w:proofErr w:type="gramEnd"/>
            <w:r w:rsidRPr="00867918">
              <w:rPr>
                <w:rStyle w:val="fontstyle01"/>
                <w:bCs/>
                <w:sz w:val="24"/>
                <w:szCs w:val="24"/>
              </w:rPr>
              <w:t xml:space="preserve">  Иностранный язык (с указанием языка).</w:t>
            </w:r>
          </w:p>
          <w:p w:rsidR="00514E03" w:rsidRPr="00867918" w:rsidRDefault="00514E03" w:rsidP="007D7912">
            <w:pPr>
              <w:jc w:val="center"/>
              <w:rPr>
                <w:bCs/>
              </w:rPr>
            </w:pPr>
            <w:r w:rsidRPr="00867918">
              <w:rPr>
                <w:bCs/>
              </w:rPr>
              <w:t>Цикл специальных дисциплин: компонент учреждения высшего образования *</w:t>
            </w:r>
          </w:p>
        </w:tc>
      </w:tr>
      <w:tr w:rsidR="00514E03" w:rsidRPr="00867918" w:rsidTr="00514E03">
        <w:tc>
          <w:tcPr>
            <w:tcW w:w="3794" w:type="dxa"/>
            <w:shd w:val="clear" w:color="auto" w:fill="auto"/>
          </w:tcPr>
          <w:p w:rsidR="00514E03" w:rsidRPr="00867918" w:rsidRDefault="00514E03" w:rsidP="007D7912">
            <w:pPr>
              <w:rPr>
                <w:b/>
              </w:rPr>
            </w:pPr>
            <w:r w:rsidRPr="00867918">
              <w:rPr>
                <w:b/>
              </w:rPr>
              <w:t>Краткое содержание</w:t>
            </w: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tc>
        <w:tc>
          <w:tcPr>
            <w:tcW w:w="5777" w:type="dxa"/>
            <w:shd w:val="clear" w:color="auto" w:fill="auto"/>
          </w:tcPr>
          <w:p w:rsidR="00514E03" w:rsidRPr="00867918" w:rsidRDefault="00514E03" w:rsidP="007D7912">
            <w:pPr>
              <w:jc w:val="both"/>
            </w:pPr>
            <w:r>
              <w:t>Стилистика как особая научная лингвистическая дисциплина. Понятие стилистики. Предмет изучения стилистики. Выразительные возможности языковых единиц. Стилистическая дифференциация. Понятие стиля, основные функциональные стили языка. Стилистика китайского языка. Стиль как основное понятие стилистики. Подходы к определению стиля. Понятие лексикологии. Смысловая структура слова: обыденное понятие, научное понятие, коннотации, стилистическое значение слова. Общая характеристика стилистических средств. Собственно выразительные средства языка: слова с эмоционально-оценочным значением и изобразительно-выразительные средства языка – тропы. Основные изобразительно-выразительные средства китайского языка. Стилистические ресурсы</w:t>
            </w:r>
            <w:r>
              <w:rPr>
                <w:rFonts w:eastAsiaTheme="minorEastAsia"/>
                <w:lang w:eastAsia="zh-CN"/>
              </w:rPr>
              <w:t xml:space="preserve">. </w:t>
            </w:r>
            <w:r>
              <w:t>Фразеология китайского языка. Текст как предмет изучения стилистики.</w:t>
            </w:r>
          </w:p>
        </w:tc>
      </w:tr>
      <w:tr w:rsidR="00514E03" w:rsidRPr="00867918" w:rsidTr="00514E03">
        <w:tc>
          <w:tcPr>
            <w:tcW w:w="3794" w:type="dxa"/>
            <w:shd w:val="clear" w:color="auto" w:fill="auto"/>
          </w:tcPr>
          <w:p w:rsidR="00514E03" w:rsidRPr="00867918" w:rsidRDefault="00514E03" w:rsidP="007D7912">
            <w:pPr>
              <w:rPr>
                <w:b/>
              </w:rPr>
            </w:pPr>
            <w:r w:rsidRPr="00867918">
              <w:rPr>
                <w:b/>
              </w:rPr>
              <w:t>Формируемые компетенции, результаты обучения</w:t>
            </w: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p w:rsidR="00514E03" w:rsidRPr="00867918" w:rsidRDefault="00514E03" w:rsidP="007D7912">
            <w:pPr>
              <w:rPr>
                <w:b/>
              </w:rPr>
            </w:pPr>
          </w:p>
        </w:tc>
        <w:tc>
          <w:tcPr>
            <w:tcW w:w="5777" w:type="dxa"/>
            <w:shd w:val="clear" w:color="auto" w:fill="auto"/>
          </w:tcPr>
          <w:p w:rsidR="00514E03" w:rsidRPr="00867918" w:rsidRDefault="00514E03" w:rsidP="007D7912">
            <w:pPr>
              <w:jc w:val="both"/>
            </w:pPr>
            <w:r>
              <w:t xml:space="preserve">Базовые профессиональные компетенции: </w:t>
            </w:r>
            <w:r w:rsidRPr="002E69CA">
              <w:rPr>
                <w:b/>
                <w:bCs/>
                <w:i/>
              </w:rPr>
              <w:t>знать:</w:t>
            </w:r>
            <w:r>
              <w:t xml:space="preserve"> основные направления и проблемы стилистических исследований; основные теории в рамках отдельных направлений в сфере стилистки и их представителей; основные категории стилистики; </w:t>
            </w:r>
            <w:r w:rsidRPr="002E69CA">
              <w:rPr>
                <w:b/>
                <w:bCs/>
                <w:i/>
              </w:rPr>
              <w:t>уметь:</w:t>
            </w:r>
            <w:r>
              <w:t xml:space="preserve"> пользоваться лингвистической терминологией в сфере стилистики; анализировать тексты различных стилей с точки зрения изученных явлений; распознавать стилистические характеристики устных и письменных текстов; правильно подбирать языковые средства для порождения устных и письменных текстов в рамках функциональных стилей китайского языка; </w:t>
            </w:r>
            <w:r w:rsidRPr="002E69CA">
              <w:rPr>
                <w:b/>
                <w:bCs/>
                <w:i/>
              </w:rPr>
              <w:t>владеть:</w:t>
            </w:r>
            <w:r>
              <w:t xml:space="preserve"> терминологическим аппаратом дисциплины «Стилистика китайского языка».</w:t>
            </w:r>
          </w:p>
        </w:tc>
      </w:tr>
      <w:tr w:rsidR="00514E03" w:rsidRPr="00867918" w:rsidTr="00514E03">
        <w:tc>
          <w:tcPr>
            <w:tcW w:w="3794" w:type="dxa"/>
            <w:shd w:val="clear" w:color="auto" w:fill="auto"/>
          </w:tcPr>
          <w:p w:rsidR="00514E03" w:rsidRPr="00867918" w:rsidRDefault="00514E03" w:rsidP="007D7912">
            <w:pPr>
              <w:rPr>
                <w:b/>
              </w:rPr>
            </w:pPr>
            <w:proofErr w:type="spellStart"/>
            <w:r w:rsidRPr="00867918">
              <w:rPr>
                <w:b/>
              </w:rPr>
              <w:t>Пререквизиты</w:t>
            </w:r>
            <w:proofErr w:type="spellEnd"/>
          </w:p>
        </w:tc>
        <w:tc>
          <w:tcPr>
            <w:tcW w:w="5777" w:type="dxa"/>
            <w:shd w:val="clear" w:color="auto" w:fill="auto"/>
          </w:tcPr>
          <w:p w:rsidR="00514E03" w:rsidRPr="00867918" w:rsidRDefault="00514E03" w:rsidP="007D7912">
            <w:pPr>
              <w:jc w:val="both"/>
            </w:pPr>
            <w:r>
              <w:t>Практикум по иностранному языку, Иностранный язык (</w:t>
            </w:r>
            <w:proofErr w:type="spellStart"/>
            <w:r>
              <w:t>предпороговый</w:t>
            </w:r>
            <w:proofErr w:type="spellEnd"/>
            <w:r>
              <w:t xml:space="preserve"> уровень), Иностранный язык (пороговый уровень), Теория и практика перевода.</w:t>
            </w:r>
          </w:p>
        </w:tc>
      </w:tr>
      <w:tr w:rsidR="00514E03" w:rsidRPr="00867918" w:rsidTr="00514E03">
        <w:tc>
          <w:tcPr>
            <w:tcW w:w="3794" w:type="dxa"/>
            <w:shd w:val="clear" w:color="auto" w:fill="auto"/>
          </w:tcPr>
          <w:p w:rsidR="00514E03" w:rsidRPr="00867918" w:rsidRDefault="00514E03" w:rsidP="007D7912">
            <w:pPr>
              <w:rPr>
                <w:b/>
              </w:rPr>
            </w:pPr>
            <w:r w:rsidRPr="00867918">
              <w:rPr>
                <w:b/>
              </w:rPr>
              <w:t>Трудоемкость</w:t>
            </w:r>
          </w:p>
        </w:tc>
        <w:tc>
          <w:tcPr>
            <w:tcW w:w="5777" w:type="dxa"/>
            <w:shd w:val="clear" w:color="auto" w:fill="auto"/>
          </w:tcPr>
          <w:p w:rsidR="00514E03" w:rsidRPr="00867918" w:rsidRDefault="00514E03" w:rsidP="007D7912">
            <w:pPr>
              <w:jc w:val="both"/>
            </w:pPr>
            <w:r w:rsidRPr="00867918">
              <w:t>3 зачетные единицы, 98 академических часов, из них 44 аудиторных: 22 ч лекций и 22 ч практических занятий.</w:t>
            </w:r>
          </w:p>
        </w:tc>
      </w:tr>
      <w:tr w:rsidR="00514E03" w:rsidRPr="00867918" w:rsidTr="00514E03">
        <w:tc>
          <w:tcPr>
            <w:tcW w:w="3794" w:type="dxa"/>
            <w:shd w:val="clear" w:color="auto" w:fill="auto"/>
          </w:tcPr>
          <w:p w:rsidR="00514E03" w:rsidRPr="00867918" w:rsidRDefault="00514E03" w:rsidP="007D7912">
            <w:pPr>
              <w:rPr>
                <w:b/>
              </w:rPr>
            </w:pPr>
            <w:r w:rsidRPr="00867918">
              <w:rPr>
                <w:b/>
              </w:rPr>
              <w:t>Семест</w:t>
            </w:r>
            <w:proofErr w:type="gramStart"/>
            <w:r w:rsidRPr="00867918">
              <w:rPr>
                <w:b/>
              </w:rPr>
              <w:t>р(</w:t>
            </w:r>
            <w:proofErr w:type="gramEnd"/>
            <w:r w:rsidRPr="00867918">
              <w:rPr>
                <w:b/>
              </w:rPr>
              <w:t xml:space="preserve">ы), </w:t>
            </w:r>
            <w:r w:rsidRPr="00CD2450">
              <w:rPr>
                <w:b/>
              </w:rPr>
              <w:t>требования и формы</w:t>
            </w:r>
            <w:r w:rsidRPr="00867918">
              <w:rPr>
                <w:b/>
              </w:rPr>
              <w:t xml:space="preserve"> текущей и промежуточной аттестации</w:t>
            </w:r>
          </w:p>
        </w:tc>
        <w:tc>
          <w:tcPr>
            <w:tcW w:w="5777" w:type="dxa"/>
            <w:shd w:val="clear" w:color="auto" w:fill="auto"/>
          </w:tcPr>
          <w:p w:rsidR="00514E03" w:rsidRPr="00867918" w:rsidRDefault="00514E03" w:rsidP="007D7912">
            <w:pPr>
              <w:jc w:val="both"/>
            </w:pPr>
            <w:r w:rsidRPr="00867918">
              <w:t>7</w:t>
            </w:r>
            <w:r>
              <w:t>-</w:t>
            </w:r>
            <w:r w:rsidRPr="00867918">
              <w:t xml:space="preserve">й семестр, </w:t>
            </w:r>
            <w:r>
              <w:t xml:space="preserve">контрольная работа, </w:t>
            </w:r>
            <w:r w:rsidRPr="00867918">
              <w:t>зачет.</w:t>
            </w:r>
          </w:p>
        </w:tc>
      </w:tr>
    </w:tbl>
    <w:p w:rsidR="00AD7C50" w:rsidRPr="00514E03" w:rsidRDefault="00AD7C50" w:rsidP="00514E03"/>
    <w:sectPr w:rsidR="00AD7C50" w:rsidRPr="00514E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FB" w:rsidRDefault="00B624FB" w:rsidP="00EA1C85">
      <w:r>
        <w:separator/>
      </w:r>
    </w:p>
  </w:endnote>
  <w:endnote w:type="continuationSeparator" w:id="0">
    <w:p w:rsidR="00B624FB" w:rsidRDefault="00B624FB" w:rsidP="00EA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FB" w:rsidRDefault="00B624FB" w:rsidP="00EA1C85">
      <w:r>
        <w:separator/>
      </w:r>
    </w:p>
  </w:footnote>
  <w:footnote w:type="continuationSeparator" w:id="0">
    <w:p w:rsidR="00B624FB" w:rsidRDefault="00B624FB" w:rsidP="00EA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354E"/>
    <w:multiLevelType w:val="multilevel"/>
    <w:tmpl w:val="3E48DD72"/>
    <w:styleLink w:val="1"/>
    <w:lvl w:ilvl="0">
      <w:start w:val="18"/>
      <w:numFmt w:val="decimal"/>
      <w:lvlText w:val="%1."/>
      <w:lvlJc w:val="left"/>
      <w:pPr>
        <w:ind w:left="170" w:firstLine="539"/>
      </w:pPr>
      <w:rPr>
        <w:rFonts w:hint="default"/>
      </w:rPr>
    </w:lvl>
    <w:lvl w:ilvl="1">
      <w:start w:val="18"/>
      <w:numFmt w:val="none"/>
      <w:lvlText w:val="%1.1"/>
      <w:lvlJc w:val="left"/>
      <w:pPr>
        <w:tabs>
          <w:tab w:val="num" w:pos="709"/>
        </w:tabs>
        <w:ind w:left="170" w:firstLine="539"/>
      </w:pPr>
      <w:rPr>
        <w:rFonts w:hint="default"/>
      </w:rPr>
    </w:lvl>
    <w:lvl w:ilvl="2">
      <w:start w:val="18"/>
      <w:numFmt w:val="none"/>
      <w:lvlText w:val="%1%2.1.1"/>
      <w:lvlJc w:val="left"/>
      <w:pPr>
        <w:ind w:left="170" w:firstLine="539"/>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A0"/>
    <w:rsid w:val="000065EB"/>
    <w:rsid w:val="000200C9"/>
    <w:rsid w:val="000E6F7E"/>
    <w:rsid w:val="001360EC"/>
    <w:rsid w:val="00157C4E"/>
    <w:rsid w:val="001F38A0"/>
    <w:rsid w:val="002C6D78"/>
    <w:rsid w:val="00301BF2"/>
    <w:rsid w:val="003373AF"/>
    <w:rsid w:val="0039782D"/>
    <w:rsid w:val="00474DBB"/>
    <w:rsid w:val="004B5AC7"/>
    <w:rsid w:val="004D3D94"/>
    <w:rsid w:val="00514E03"/>
    <w:rsid w:val="005321A0"/>
    <w:rsid w:val="0058520A"/>
    <w:rsid w:val="005939C4"/>
    <w:rsid w:val="006865FD"/>
    <w:rsid w:val="0069305B"/>
    <w:rsid w:val="006D17C5"/>
    <w:rsid w:val="00791524"/>
    <w:rsid w:val="007E2F0D"/>
    <w:rsid w:val="007F5F30"/>
    <w:rsid w:val="0093567D"/>
    <w:rsid w:val="00962D8F"/>
    <w:rsid w:val="00AD7C50"/>
    <w:rsid w:val="00B436A4"/>
    <w:rsid w:val="00B60E28"/>
    <w:rsid w:val="00B624FB"/>
    <w:rsid w:val="00BA3C10"/>
    <w:rsid w:val="00BC65C7"/>
    <w:rsid w:val="00CC25B5"/>
    <w:rsid w:val="00CF3ABE"/>
    <w:rsid w:val="00D86C29"/>
    <w:rsid w:val="00DA7496"/>
    <w:rsid w:val="00EA1C85"/>
    <w:rsid w:val="00EB41B5"/>
    <w:rsid w:val="00EF080A"/>
    <w:rsid w:val="00FC5EDE"/>
    <w:rsid w:val="00FE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474DBB"/>
    <w:pPr>
      <w:numPr>
        <w:numId w:val="1"/>
      </w:numPr>
    </w:pPr>
  </w:style>
  <w:style w:type="character" w:customStyle="1" w:styleId="fontstyle01">
    <w:name w:val="fontstyle01"/>
    <w:rsid w:val="005321A0"/>
    <w:rPr>
      <w:rFonts w:ascii="Times New Roman" w:hAnsi="Times New Roman" w:cs="Times New Roman" w:hint="default"/>
      <w:b w:val="0"/>
      <w:bCs w:val="0"/>
      <w:i w:val="0"/>
      <w:iCs w:val="0"/>
      <w:color w:val="000000"/>
      <w:sz w:val="28"/>
      <w:szCs w:val="28"/>
    </w:rPr>
  </w:style>
  <w:style w:type="character" w:customStyle="1" w:styleId="a3">
    <w:name w:val="диссер Знак"/>
    <w:basedOn w:val="a0"/>
    <w:link w:val="a4"/>
    <w:locked/>
    <w:rsid w:val="00157C4E"/>
    <w:rPr>
      <w:rFonts w:ascii="Times New Roman" w:eastAsia="Times New Roman" w:hAnsi="Times New Roman" w:cs="Courier New"/>
      <w:color w:val="000000"/>
      <w:sz w:val="28"/>
      <w:szCs w:val="24"/>
      <w:lang w:eastAsia="ru-RU"/>
    </w:rPr>
  </w:style>
  <w:style w:type="paragraph" w:customStyle="1" w:styleId="a4">
    <w:name w:val="диссер"/>
    <w:basedOn w:val="a"/>
    <w:link w:val="a3"/>
    <w:qFormat/>
    <w:rsid w:val="00157C4E"/>
    <w:pPr>
      <w:widowControl w:val="0"/>
      <w:ind w:firstLine="709"/>
      <w:jc w:val="both"/>
    </w:pPr>
    <w:rPr>
      <w:rFonts w:cs="Courier New"/>
      <w:color w:val="000000"/>
      <w:sz w:val="28"/>
    </w:rPr>
  </w:style>
  <w:style w:type="paragraph" w:styleId="a5">
    <w:name w:val="header"/>
    <w:basedOn w:val="a"/>
    <w:link w:val="a6"/>
    <w:uiPriority w:val="99"/>
    <w:unhideWhenUsed/>
    <w:rsid w:val="00EA1C85"/>
    <w:pPr>
      <w:tabs>
        <w:tab w:val="center" w:pos="4677"/>
        <w:tab w:val="right" w:pos="9355"/>
      </w:tabs>
    </w:pPr>
  </w:style>
  <w:style w:type="character" w:customStyle="1" w:styleId="a6">
    <w:name w:val="Верхний колонтитул Знак"/>
    <w:basedOn w:val="a0"/>
    <w:link w:val="a5"/>
    <w:uiPriority w:val="99"/>
    <w:rsid w:val="00EA1C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1C85"/>
    <w:pPr>
      <w:tabs>
        <w:tab w:val="center" w:pos="4677"/>
        <w:tab w:val="right" w:pos="9355"/>
      </w:tabs>
    </w:pPr>
  </w:style>
  <w:style w:type="character" w:customStyle="1" w:styleId="a8">
    <w:name w:val="Нижний колонтитул Знак"/>
    <w:basedOn w:val="a0"/>
    <w:link w:val="a7"/>
    <w:uiPriority w:val="99"/>
    <w:rsid w:val="00EA1C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474DBB"/>
    <w:pPr>
      <w:numPr>
        <w:numId w:val="1"/>
      </w:numPr>
    </w:pPr>
  </w:style>
  <w:style w:type="character" w:customStyle="1" w:styleId="fontstyle01">
    <w:name w:val="fontstyle01"/>
    <w:rsid w:val="005321A0"/>
    <w:rPr>
      <w:rFonts w:ascii="Times New Roman" w:hAnsi="Times New Roman" w:cs="Times New Roman" w:hint="default"/>
      <w:b w:val="0"/>
      <w:bCs w:val="0"/>
      <w:i w:val="0"/>
      <w:iCs w:val="0"/>
      <w:color w:val="000000"/>
      <w:sz w:val="28"/>
      <w:szCs w:val="28"/>
    </w:rPr>
  </w:style>
  <w:style w:type="character" w:customStyle="1" w:styleId="a3">
    <w:name w:val="диссер Знак"/>
    <w:basedOn w:val="a0"/>
    <w:link w:val="a4"/>
    <w:locked/>
    <w:rsid w:val="00157C4E"/>
    <w:rPr>
      <w:rFonts w:ascii="Times New Roman" w:eastAsia="Times New Roman" w:hAnsi="Times New Roman" w:cs="Courier New"/>
      <w:color w:val="000000"/>
      <w:sz w:val="28"/>
      <w:szCs w:val="24"/>
      <w:lang w:eastAsia="ru-RU"/>
    </w:rPr>
  </w:style>
  <w:style w:type="paragraph" w:customStyle="1" w:styleId="a4">
    <w:name w:val="диссер"/>
    <w:basedOn w:val="a"/>
    <w:link w:val="a3"/>
    <w:qFormat/>
    <w:rsid w:val="00157C4E"/>
    <w:pPr>
      <w:widowControl w:val="0"/>
      <w:ind w:firstLine="709"/>
      <w:jc w:val="both"/>
    </w:pPr>
    <w:rPr>
      <w:rFonts w:cs="Courier New"/>
      <w:color w:val="000000"/>
      <w:sz w:val="28"/>
    </w:rPr>
  </w:style>
  <w:style w:type="paragraph" w:styleId="a5">
    <w:name w:val="header"/>
    <w:basedOn w:val="a"/>
    <w:link w:val="a6"/>
    <w:uiPriority w:val="99"/>
    <w:unhideWhenUsed/>
    <w:rsid w:val="00EA1C85"/>
    <w:pPr>
      <w:tabs>
        <w:tab w:val="center" w:pos="4677"/>
        <w:tab w:val="right" w:pos="9355"/>
      </w:tabs>
    </w:pPr>
  </w:style>
  <w:style w:type="character" w:customStyle="1" w:styleId="a6">
    <w:name w:val="Верхний колонтитул Знак"/>
    <w:basedOn w:val="a0"/>
    <w:link w:val="a5"/>
    <w:uiPriority w:val="99"/>
    <w:rsid w:val="00EA1C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1C85"/>
    <w:pPr>
      <w:tabs>
        <w:tab w:val="center" w:pos="4677"/>
        <w:tab w:val="right" w:pos="9355"/>
      </w:tabs>
    </w:pPr>
  </w:style>
  <w:style w:type="character" w:customStyle="1" w:styleId="a8">
    <w:name w:val="Нижний колонтитул Знак"/>
    <w:basedOn w:val="a0"/>
    <w:link w:val="a7"/>
    <w:uiPriority w:val="99"/>
    <w:rsid w:val="00EA1C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73A59-3E9D-413D-A8E2-9C64BA4EC100}"/>
</file>

<file path=customXml/itemProps2.xml><?xml version="1.0" encoding="utf-8"?>
<ds:datastoreItem xmlns:ds="http://schemas.openxmlformats.org/officeDocument/2006/customXml" ds:itemID="{7EEB6A2D-CF9F-49D4-95B2-921906607689}"/>
</file>

<file path=customXml/itemProps3.xml><?xml version="1.0" encoding="utf-8"?>
<ds:datastoreItem xmlns:ds="http://schemas.openxmlformats.org/officeDocument/2006/customXml" ds:itemID="{C4775229-C63C-4756-8E6E-9C16709A4275}"/>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Anastasiya Migura</dc:creator>
  <cp:lastModifiedBy>Anastasiya Migura</cp:lastModifiedBy>
  <cp:revision>2</cp:revision>
  <dcterms:created xsi:type="dcterms:W3CDTF">2024-06-17T08:18:00Z</dcterms:created>
  <dcterms:modified xsi:type="dcterms:W3CDTF">2024-06-17T08:18:00Z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